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STK 2021 58 vom 24. November 2022</w:t>
      </w:r>
    </w:p>
    <w:p>
      <w:r>
        <w:t>SZ Gerichte, 2022-11-24, DE</w:t>
      </w:r>
    </w:p>
    <w:p>
      <w:r>
        <w:rPr>
          <w:b/>
        </w:rPr>
        <w:t xml:space="preserve">Quelle: </w:t>
      </w:r>
      <w:r>
        <w:t>https://mcp.opencaselaw.ch/entscheid/sz_gerichte_STK 2021 58</w:t>
      </w:r>
    </w:p>
    <w:p>
      <w:r>
        <w:t>FR: SZ_GERICHTE STK 2021 58 du 24 novembre 2022</w:t>
      </w:r>
    </w:p>
    <w:p>
      <w:r>
        <w:t>IT: SZ_GERICHTE STK 2021 58 del 24 novembre 2022</w:t>
      </w:r>
    </w:p>
    <w:p>
      <w:pPr>
        <w:pStyle w:val="Heading2"/>
      </w:pPr>
      <w:r>
        <w:t>Regeste</w:t>
      </w:r>
    </w:p>
    <w:p>
      <w:r>
        <w:t>sexuelle Nötigung, Widerruf und Landesverweisung | Strafgesetzbuch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Staatsanwaltschaft, 1. Abteilung, Sicherheitsstützpunkt Biberbrugg, Einsiedlerstrasse 55, 8836 Bennau, Anklagebehörde und Berufungsgegnerin, vertreten durch Staatsanwältin C.________,</w:t>
      </w:r>
    </w:p>
    <w:p>
      <w:r>
        <w:rPr>
          <w:b/>
        </w:rPr>
        <w:t>E. 2</w:t>
      </w:r>
    </w:p>
    <w:p>
      <w:r>
        <w:t>A.________ sei zu bestrafen mit einer Freiheitsstrafe von 1 Jahr.</w:t>
      </w:r>
    </w:p>
    <w:p>
      <w:r>
        <w:rPr>
          <w:b/>
        </w:rPr>
        <w:t>E. 3</w:t>
      </w:r>
    </w:p>
    <w:p>
      <w:r>
        <w:t>Der Vollzug der Freiheitsstrafe sei aufzuschieben und die Probe- zeit sei auf zwei Jahre festzulegen.</w:t>
      </w:r>
    </w:p>
    <w:p>
      <w:r>
        <w:rPr>
          <w:b/>
        </w:rPr>
        <w:t>E. 4</w:t>
      </w:r>
    </w:p>
    <w:p>
      <w:r>
        <w:t>Von einer Landesverweisung sei abzusehen.</w:t>
      </w:r>
    </w:p>
    <w:p>
      <w:r>
        <w:rPr>
          <w:b/>
        </w:rPr>
        <w:t>E. 5</w:t>
      </w:r>
    </w:p>
    <w:p>
      <w:r>
        <w:t>Auf den Widerruf der mit Strafbefehl der Staatsanwaltschaft Zug vom 12. Juni 2018 bedingt ausgesprochenen Geldstrafe von 5 Ta- gessätzen zu je CHF 50.00 sei zu verzichten.</w:t>
      </w:r>
    </w:p>
    <w:p>
      <w:r>
        <w:rPr>
          <w:b/>
        </w:rPr>
        <w:t>E. 6</w:t>
      </w:r>
    </w:p>
    <w:p>
      <w:r>
        <w:t>Es wird auf die Ausschreibung der Landesverweisung im Schen- gener Informationssystem verzichtet.</w:t>
      </w:r>
    </w:p>
    <w:p>
      <w:r>
        <w:rPr>
          <w:b/>
        </w:rPr>
        <w:t>E. 7</w:t>
      </w:r>
    </w:p>
    <w:p>
      <w:r>
        <w:t>Zivilforderungen: a) Die Schadensersatzforderung von D.________ im Betrag von Fr. 2’797.20 zzgl. Zins von 5 % seit 1. Oktober 2020 wird auf den Zivilweg verwiesen. b) Es wird festgestellt, dass A.________ für die Folgen des Er- eignisses vom 21. Dezember 2018 grundsätzlich schaden-</w:t>
      </w:r>
    </w:p>
    <w:p>
      <w:r>
        <w:t>Kantonsgericht Schwyz 5 ersatzpflichtig ist. Für die Beurteilung ihrer Schadenersatz- forderung bezüglich Schadenhöhe und Haftungsvorausset- zungen wird D.________ auf den Weg des Zivilprozesses verwiesen. c) Die Genugtuungsforderung von D.________ im Betrag von Fr. 10’000.-- zzgl. 5 % Zins seit 21. Dezember 2018 wird in einem Betrag von Fr. 3’000.-- gutgeheissen und A.________ wird verpflichtet, diesen Betrag nebst 5 % Zins seit 21. De- zember 2018 zu bezahlen. Im Übrigen wird die Genugtu- ungsforderung abgewiesen.</w:t>
      </w:r>
    </w:p>
    <w:p>
      <w:r>
        <w:rPr>
          <w:b/>
        </w:rPr>
        <w:t>E. 8</w:t>
      </w:r>
    </w:p>
    <w:p>
      <w:r>
        <w:t>Die Kosten des Verfahrens, bestehend aus: den Untersuchungs- und Anklagekosten 2’435.00 den Gerichtskosten (inkl. Gerichtsgebühr) 7’590.00 den Kosten der amtlichen Verteidigung 12’870.35 Total Fr. 22’895.35 werden A.________ auferlegt. Bezüglich der Kosten für die amtli- che Verteidigung bleibt Ziff. 10 vorbehalten.</w:t>
      </w:r>
    </w:p>
    <w:p>
      <w:r>
        <w:rPr>
          <w:b/>
        </w:rPr>
        <w:t>E. 9</w:t>
      </w:r>
    </w:p>
    <w:p>
      <w:r>
        <w:t>A.________ hat D.________ für ihre notwendigen Aufwendungen im Verfahren mit Fr. 8’133.50 zu entschädigen (Art. 433 Abs. 1 StPO).</w:t>
      </w:r>
    </w:p>
    <w:p>
      <w:r>
        <w:rPr>
          <w:b/>
        </w:rPr>
        <w:t>E. 10</w:t>
      </w:r>
    </w:p>
    <w:p>
      <w:r>
        <w:t>Amtliche Verteidigung: a) Es wird Vormerk genommen, dass der vormalige amtliche Verteidiger RA L.________ mit Verfügung der Staatsanwalt- schaft vom 18. September 2020 mit Fr. 5’305.30 aus der Staatskasse entschädigt wurde. b) Der amtliche Verteidiger RA B.________ wird aus der Straf- gerichtskasse mit Fr. 7’565.05 (inkl. Auslagen und MwSt.) entschädigt. c) Die Kosten für die amtliche Verteidigung werden aufgrund der wirtschaftlichen Verhältnisse von A.________ einstwei- len auf die Strafgerichtskasse genommen. d) Vorbehalten bleibt die Rückzahlungspflicht von A.________ gemäss Art. 135 Abs. 4 lit. a StPO. 2. Die Kosten des Berufungsverfahrens von Fr. 5’800.00 (inkl. Kosten der Anklagevertretung von Fr. 800.00) werden A.________ auferlegt. 3. Der amtliche Verteidiger Rechtsanwalt B.________ wird für das Beru- fungsverfahren aus der Kantonsgerichtskasse mit Fr. 6’270.10 (in- kl. Auslagen und MWST) entschädigt. Vorbehalten bleibt die Rückzahlungspflicht von A.________ nach Art. 135 Abs. 4 lit. a StPO. 4. A.________ hat die Privatklägerin D.________ für das Berufungsverfah- ren mit Fr. 4’565.90 (inkl. Auslagen und MWST) zu entschädigen. Diese Entschädigung geht zufolge der wirtschaftlichen Verhältnisse von A.________ auf den Staat über.</w:t>
      </w:r>
    </w:p>
    <w:p>
      <w:r>
        <w:t>Kantonsgericht Schwyz 52 Die Privatklägerin D.________ wird für das Berufungsverfahren einst- weilen aus der Kantonsgerichtskasse mit Fr. 4’565.90 (inkl. Auslagen und MWST) entschädigt. Vorbehalten bleibt die Rückzahlungspflicht von A.________. 5. Gegen diesen Entscheid kann innert 30 Tagen seit Zustellung nach Art. 78 ff. des Bundesgerichtsgesetzes (BGG) Beschwerde in Strafsa- chen beim Bundesgericht in Lausanne eingereicht werden. Die Be- schwerdeschrift muss den Anforderungen von Art. 42 BGG entsprechen. 6. Zufertigung an Rechtsanwalt B.________ (2/R), Rechtsanwältin E.________ (2/R), die Staatsanwaltschaft (1/A an die 1. Abteilung und 1/R an die Amtsleitung/zentraler Dienst), und an die Vorinstanz (1/ü) sowie nach definitiver Erledigung an die Vorinstanz (1/ES, unter Rück- gabe der Akten), das Amt für Justizvollzug (1/R, inkl. Dispositivkopie des angefochtenen Entscheids zum Inkasso und Vollzug sowie Formular zur DNA-Löschungsmeldung an die zentrale Meldestelle und anschliessen- der Erledigungsmeldung in Kopie an die Staatsanwaltschaft), das Amt für Migration des Kantons Zug (1/R, im Dispositiv), die Kantonsgerichts- kasse (1/ü, im Dispositiv) und elektronische Mitteilung an die KOST (Strafregister). Namens der Strafkammer Der Kantonsgerichtspräsident Die Gerichtsschreiberin Versand 13. Februar 2023 kau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